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  <w:bookmarkStart w:id="0" w:name="_GoBack"/>
      <w:bookmarkEnd w:id="0"/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三</w:t>
      </w:r>
      <w:r>
        <w:rPr>
          <w:rFonts w:hint="eastAsia" w:ascii="楷体" w:hAnsi="楷体" w:eastAsia="楷体" w:cs="仿宋_GB2312"/>
          <w:b/>
          <w:sz w:val="30"/>
          <w:szCs w:val="30"/>
        </w:rPr>
        <w:t>、</w:t>
      </w: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部门所属单位</w:t>
      </w:r>
      <w:r>
        <w:rPr>
          <w:rFonts w:hint="eastAsia" w:ascii="楷体" w:hAnsi="楷体" w:eastAsia="楷体" w:cs="仿宋_GB2312"/>
          <w:b/>
          <w:sz w:val="30"/>
          <w:szCs w:val="30"/>
        </w:rPr>
        <w:t>预算信息公开情况说明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05C18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0F37AF4"/>
    <w:rsid w:val="01362760"/>
    <w:rsid w:val="0B4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5A089-3117-4DBD-BCAC-61C87AF2A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2021-02-18T10:46:00Z</dcterms:created>
  <dc:creator>user</dc:creator>
  <cp:lastModifiedBy>Administrator</cp:lastModifiedBy>
  <dcterms:modified xsi:type="dcterms:W3CDTF">2021-04-30T06:13:33Z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