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center"/>
        <w:rPr>
          <w:rFonts w:ascii="黑体" w:eastAsia="黑体"/>
          <w:b/>
          <w:sz w:val="52"/>
        </w:rPr>
      </w:pPr>
    </w:p>
    <w:p>
      <w:pPr>
        <w:spacing w:line="560" w:lineRule="exact"/>
        <w:jc w:val="center"/>
        <w:rPr>
          <w:rFonts w:ascii="黑体" w:eastAsia="黑体"/>
          <w:b/>
          <w:sz w:val="72"/>
        </w:rPr>
      </w:pPr>
    </w:p>
    <w:p>
      <w:pPr>
        <w:spacing w:line="800" w:lineRule="exact"/>
        <w:jc w:val="center"/>
        <w:rPr>
          <w:rFonts w:ascii="方正小标宋简体" w:eastAsia="方正小标宋简体" w:hint="eastAsia"/>
          <w:bCs/>
          <w:sz w:val="72"/>
        </w:rPr>
      </w:pPr>
      <w:r>
        <w:rPr>
          <w:rFonts w:ascii="方正小标宋简体" w:eastAsia="方正小标宋简体" w:hint="eastAsia"/>
          <w:bCs/>
          <w:sz w:val="72"/>
        </w:rPr>
        <w:t>中共石家庄市栾城区</w:t>
      </w:r>
    </w:p>
    <w:p>
      <w:pPr>
        <w:spacing w:line="800" w:lineRule="exact"/>
        <w:jc w:val="center"/>
        <w:rPr>
          <w:rFonts w:ascii="方正小标宋简体" w:eastAsia="方正小标宋简体" w:hint="eastAsia"/>
          <w:bCs/>
          <w:sz w:val="72"/>
        </w:rPr>
      </w:pPr>
      <w:r>
        <w:rPr>
          <w:rFonts w:ascii="方正小标宋简体" w:eastAsia="方正小标宋简体" w:hint="eastAsia"/>
          <w:bCs/>
          <w:sz w:val="72"/>
        </w:rPr>
        <w:t>纪律检查委员会</w:t>
      </w:r>
    </w:p>
    <w:p>
      <w:pPr>
        <w:spacing w:line="800" w:lineRule="exact"/>
        <w:jc w:val="center"/>
        <w:rPr>
          <w:rFonts w:ascii="方正小标宋简体" w:eastAsia="方正小标宋简体" w:hint="eastAsia"/>
          <w:bCs/>
          <w:sz w:val="72"/>
        </w:rPr>
      </w:pPr>
      <w:r>
        <w:rPr>
          <w:rFonts w:ascii="方正小标宋简体" w:eastAsia="方正小标宋简体" w:hint="eastAsia"/>
          <w:bCs/>
          <w:sz w:val="72"/>
        </w:rPr>
        <w:t>部门决算</w:t>
      </w:r>
    </w:p>
    <w:p>
      <w:pPr>
        <w:spacing w:line="560" w:lineRule="exact"/>
        <w:jc w:val="center"/>
        <w:rPr>
          <w:rFonts w:ascii="黑体" w:eastAsia="黑体"/>
          <w:b/>
          <w:sz w:val="52"/>
        </w:rPr>
      </w:pPr>
      <w:r>
        <w:rPr>
          <w:rFonts w:ascii="黑体" w:eastAsia="黑体" w:hint="eastAsia"/>
          <w:b/>
          <w:sz w:val="52"/>
        </w:rPr>
        <w:t xml:space="preserve"> </w:t>
      </w:r>
    </w:p>
    <w:p>
      <w:pPr>
        <w:spacing w:line="560" w:lineRule="exact"/>
        <w:jc w:val="center"/>
        <w:rPr>
          <w:rFonts w:ascii="黑体" w:eastAsia="黑体"/>
          <w:b/>
          <w:sz w:val="52"/>
        </w:rPr>
      </w:pPr>
      <w:r>
        <w:rPr>
          <w:rFonts w:ascii="黑体" w:eastAsia="黑体" w:hint="eastAsia"/>
          <w:b/>
          <w:sz w:val="52"/>
        </w:rPr>
        <w:t xml:space="preserve"> </w:t>
      </w:r>
    </w:p>
    <w:p>
      <w:pPr>
        <w:spacing w:line="560" w:lineRule="exact"/>
        <w:jc w:val="center"/>
        <w:rPr>
          <w:rFonts w:ascii="方正小标宋简体" w:eastAsia="方正小标宋简体" w:hint="eastAsia"/>
          <w:bCs/>
          <w:sz w:val="52"/>
        </w:rPr>
      </w:pPr>
      <w:r>
        <w:rPr>
          <w:rFonts w:ascii="方正小标宋简体" w:eastAsia="方正小标宋简体" w:hint="eastAsia"/>
          <w:bCs/>
          <w:sz w:val="52"/>
        </w:rPr>
        <w:t xml:space="preserve"> </w:t>
      </w:r>
    </w:p>
    <w:p>
      <w:pPr>
        <w:spacing w:line="560" w:lineRule="exact"/>
        <w:jc w:val="center"/>
        <w:rPr>
          <w:rFonts w:ascii="方正小标宋简体" w:eastAsia="方正小标宋简体" w:hint="eastAsia"/>
          <w:bCs/>
          <w:sz w:val="52"/>
        </w:rPr>
      </w:pPr>
      <w:r>
        <w:rPr>
          <w:rFonts w:ascii="方正小标宋简体" w:eastAsia="方正小标宋简体" w:hint="eastAsia"/>
          <w:bCs/>
          <w:sz w:val="52"/>
        </w:rPr>
        <w:t>二</w:t>
      </w:r>
      <w:r>
        <w:rPr>
          <w:rFonts w:ascii="宋体" w:cs="宋体" w:hint="eastAsia"/>
          <w:bCs/>
          <w:sz w:val="52"/>
        </w:rPr>
        <w:t>〇</w:t>
      </w:r>
      <w:r>
        <w:rPr>
          <w:rFonts w:ascii="方正小标宋简体" w:eastAsia="方正小标宋简体" w:cs="方正小标宋简体" w:hint="eastAsia"/>
          <w:bCs/>
          <w:sz w:val="52"/>
        </w:rPr>
        <w:t>一八年度</w:t>
      </w:r>
      <w:r>
        <w:rPr>
          <w:rFonts w:ascii="方正小标宋简体" w:eastAsia="方正小标宋简体" w:hint="eastAsia"/>
          <w:bCs/>
          <w:sz w:val="52"/>
        </w:rPr>
        <w:t xml:space="preserve"> </w:t>
      </w:r>
    </w:p>
    <w:p>
      <w:pPr>
        <w:spacing w:line="560" w:lineRule="exact"/>
        <w:jc w:val="center"/>
        <w:rPr>
          <w:rFonts w:ascii="黑体" w:eastAsia="黑体"/>
          <w:b/>
          <w:sz w:val="52"/>
        </w:rPr>
      </w:pPr>
    </w:p>
    <w:p>
      <w:pPr>
        <w:spacing w:line="560" w:lineRule="exact"/>
        <w:jc w:val="center"/>
        <w:rPr>
          <w:rFonts w:ascii="方正小标宋简体" w:eastAsia="方正小标宋简体" w:hint="eastAsia"/>
          <w:sz w:val="36"/>
          <w:szCs w:val="44"/>
        </w:rPr>
      </w:pPr>
      <w:r>
        <w:br w:type="page"/>
      </w:r>
      <w:r>
        <w:rPr>
          <w:rFonts w:ascii="方正小标宋简体" w:eastAsia="方正小标宋简体" w:hint="eastAsia"/>
          <w:sz w:val="36"/>
          <w:szCs w:val="44"/>
        </w:rPr>
        <w:t>中共石家庄市栾城区纪律检查委员会2018年度决算公开信息</w:t>
      </w:r>
    </w:p>
    <w:p>
      <w:pPr>
        <w:spacing w:line="560" w:lineRule="exact"/>
        <w:jc w:val="center"/>
        <w:rPr>
          <w:rFonts w:ascii="方正小标宋简体" w:eastAsia="方正小标宋简体" w:hint="eastAsia"/>
          <w:sz w:val="36"/>
          <w:szCs w:val="44"/>
        </w:rPr>
      </w:pPr>
      <w:r>
        <w:rPr>
          <w:rFonts w:ascii="方正小标宋简体" w:eastAsia="方正小标宋简体" w:hint="eastAsia"/>
          <w:sz w:val="36"/>
          <w:szCs w:val="44"/>
        </w:rPr>
        <w:t>部门决算公开目录</w:t>
      </w:r>
    </w:p>
    <w:p>
      <w:pPr>
        <w:pStyle w:val="16"/>
        <w:tabs>
          <w:tab w:val="right" w:leader="dot" w:pos="9017"/>
        </w:tabs>
        <w:spacing w:line="560" w:lineRule="exact"/>
        <w:rPr>
          <w:rFonts w:ascii="仿宋_GB2312" w:eastAsia="仿宋_GB2312"/>
          <w:b/>
          <w:bCs/>
        </w:rPr>
      </w:pPr>
      <w:r>
        <w:fldChar w:fldCharType="begin"/>
      </w:r>
      <w:r>
        <w:instrText xml:space="preserve"> TOC \o "1-2" \z \u \t "-1" </w:instrText>
      </w:r>
      <w:r>
        <w:rPr>
          <w:rFonts w:hint="eastAsia"/>
        </w:rPr>
        <w:fldChar w:fldCharType="separate"/>
      </w:r>
      <w:r>
        <w:rPr>
          <w:rFonts w:ascii="仿宋_GB2312" w:eastAsia="仿宋_GB2312" w:hint="eastAsia"/>
          <w:b/>
          <w:bCs/>
        </w:rPr>
        <w:t>第一部分  部门概况</w:t>
      </w:r>
    </w:p>
    <w:p>
      <w:pPr>
        <w:pStyle w:val="16"/>
        <w:tabs>
          <w:tab w:val="right" w:leader="dot" w:pos="9017"/>
        </w:tabs>
        <w:spacing w:line="560" w:lineRule="exact"/>
        <w:ind w:firstLineChars="496" w:firstLine="1587"/>
        <w:rPr>
          <w:rFonts w:ascii="仿宋_GB2312" w:eastAsia="仿宋_GB2312" w:cs="宋体"/>
          <w:bCs/>
        </w:rPr>
      </w:pPr>
      <w:r>
        <w:rPr>
          <w:rFonts w:ascii="仿宋_GB2312" w:eastAsia="仿宋_GB2312" w:cs="宋体" w:hint="eastAsia"/>
          <w:bCs/>
        </w:rPr>
        <w:t>一、部门职责</w:t>
      </w:r>
    </w:p>
    <w:p>
      <w:pPr>
        <w:pStyle w:val="16"/>
        <w:tabs>
          <w:tab w:val="right" w:leader="dot" w:pos="9017"/>
        </w:tabs>
        <w:spacing w:line="560" w:lineRule="exact"/>
        <w:ind w:firstLineChars="496" w:firstLine="1587"/>
        <w:rPr>
          <w:rFonts w:ascii="仿宋_GB2312" w:eastAsia="仿宋_GB2312" w:hint="eastAsia"/>
          <w:b/>
          <w:bCs/>
        </w:rPr>
      </w:pPr>
      <w:r>
        <w:rPr>
          <w:rFonts w:ascii="仿宋_GB2312" w:eastAsia="仿宋_GB2312" w:cs="宋体" w:hint="eastAsia"/>
          <w:bCs/>
        </w:rPr>
        <w:t>二、部门决算单位构成</w:t>
      </w:r>
    </w:p>
    <w:p>
      <w:pPr>
        <w:pStyle w:val="16"/>
        <w:tabs>
          <w:tab w:val="right" w:leader="dot" w:pos="9017"/>
        </w:tabs>
        <w:spacing w:line="560" w:lineRule="exact"/>
        <w:rPr>
          <w:rFonts w:ascii="仿宋_GB2312" w:eastAsia="仿宋_GB2312" w:hint="eastAsia"/>
          <w:b/>
          <w:bCs/>
        </w:rPr>
      </w:pPr>
      <w:r>
        <w:rPr>
          <w:rFonts w:ascii="仿宋_GB2312" w:eastAsia="仿宋_GB2312" w:hint="eastAsia"/>
          <w:b/>
          <w:bCs/>
        </w:rPr>
        <w:t>第二部分  部门2018年度部门决算报表</w:t>
      </w:r>
    </w:p>
    <w:p>
      <w:pPr>
        <w:autoSpaceDN w:val="0"/>
        <w:adjustRightInd w:val="0"/>
        <w:snapToGrid w:val="0"/>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一、收入支出决算总表</w:t>
      </w:r>
    </w:p>
    <w:p>
      <w:pPr>
        <w:autoSpaceDN w:val="0"/>
        <w:adjustRightInd w:val="0"/>
        <w:snapToGrid w:val="0"/>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二、收入决算表</w:t>
      </w:r>
    </w:p>
    <w:p>
      <w:pPr>
        <w:autoSpaceDN w:val="0"/>
        <w:adjustRightInd w:val="0"/>
        <w:snapToGrid w:val="0"/>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三、支出决算表</w:t>
      </w:r>
    </w:p>
    <w:p>
      <w:pPr>
        <w:autoSpaceDN w:val="0"/>
        <w:adjustRightInd w:val="0"/>
        <w:snapToGrid w:val="0"/>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四、财政拨款收入支出决算总表</w:t>
      </w:r>
    </w:p>
    <w:p>
      <w:pPr>
        <w:autoSpaceDN w:val="0"/>
        <w:adjustRightInd w:val="0"/>
        <w:snapToGrid w:val="0"/>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五、一般公共预算财政拨款收入支出决算表</w:t>
      </w:r>
    </w:p>
    <w:p>
      <w:pPr>
        <w:autoSpaceDN w:val="0"/>
        <w:adjustRightInd w:val="0"/>
        <w:snapToGrid w:val="0"/>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六、</w:t>
      </w:r>
      <w:r>
        <w:rPr>
          <w:rFonts w:ascii="仿宋_GB2312" w:eastAsia="仿宋_GB2312" w:hint="eastAsia"/>
          <w:w w:val="95"/>
          <w:sz w:val="32"/>
          <w:szCs w:val="32"/>
        </w:rPr>
        <w:t>一般公共预算财政拨款基本支出决算经济分类表</w:t>
      </w:r>
    </w:p>
    <w:p>
      <w:pPr>
        <w:autoSpaceDN w:val="0"/>
        <w:adjustRightInd w:val="0"/>
        <w:snapToGrid w:val="0"/>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七、政府性基金预算财政拨款收入支出决算表</w:t>
      </w:r>
    </w:p>
    <w:p>
      <w:pPr>
        <w:autoSpaceDN w:val="0"/>
        <w:adjustRightInd w:val="0"/>
        <w:snapToGrid w:val="0"/>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八、国有资本经营预算财政拨款收入支出决算表</w:t>
      </w:r>
    </w:p>
    <w:p>
      <w:pPr>
        <w:pStyle w:val="16"/>
        <w:tabs>
          <w:tab w:val="right" w:leader="dot" w:pos="9017"/>
        </w:tabs>
        <w:spacing w:line="560" w:lineRule="exact"/>
        <w:ind w:firstLineChars="496" w:firstLine="1587"/>
        <w:rPr>
          <w:rFonts w:ascii="仿宋_GB2312" w:eastAsia="仿宋_GB2312" w:hint="eastAsia"/>
        </w:rPr>
      </w:pPr>
      <w:r>
        <w:rPr>
          <w:rFonts w:ascii="仿宋_GB2312" w:eastAsia="仿宋_GB2312" w:hint="eastAsia"/>
        </w:rPr>
        <w:t>九、“三公”经费等相关信息统计表</w:t>
      </w:r>
    </w:p>
    <w:p>
      <w:pPr>
        <w:spacing w:line="560" w:lineRule="exact"/>
        <w:rPr>
          <w:rFonts w:ascii="仿宋_GB2312" w:eastAsia="仿宋_GB2312" w:hint="eastAsia"/>
          <w:sz w:val="32"/>
          <w:szCs w:val="32"/>
        </w:rPr>
      </w:pPr>
      <w:r>
        <w:rPr>
          <w:rFonts w:ascii="仿宋_GB2312" w:eastAsia="仿宋_GB2312" w:hint="eastAsia"/>
        </w:rPr>
        <w:t xml:space="preserve">               </w:t>
      </w:r>
      <w:r>
        <w:rPr>
          <w:rFonts w:ascii="仿宋_GB2312" w:eastAsia="仿宋_GB2312" w:hint="eastAsia"/>
          <w:sz w:val="32"/>
          <w:szCs w:val="32"/>
        </w:rPr>
        <w:t>十、政府采购情况表</w:t>
      </w:r>
    </w:p>
    <w:p>
      <w:pPr>
        <w:pStyle w:val="16"/>
        <w:tabs>
          <w:tab w:val="right" w:leader="dot" w:pos="9017"/>
        </w:tabs>
        <w:spacing w:line="560" w:lineRule="exact"/>
        <w:rPr>
          <w:rFonts w:ascii="仿宋_GB2312" w:eastAsia="仿宋_GB2312" w:hint="eastAsia"/>
          <w:b/>
          <w:bCs/>
        </w:rPr>
      </w:pPr>
      <w:r>
        <w:rPr>
          <w:rFonts w:ascii="仿宋_GB2312" w:eastAsia="仿宋_GB2312" w:hint="eastAsia"/>
          <w:b/>
          <w:bCs/>
        </w:rPr>
        <w:t>第三部分  2018年部门决算情况说明</w:t>
      </w:r>
    </w:p>
    <w:p>
      <w:pPr>
        <w:spacing w:line="560" w:lineRule="exact"/>
        <w:ind w:left="640" w:firstLineChars="300" w:firstLine="960"/>
        <w:rPr>
          <w:rFonts w:ascii="仿宋_GB2312" w:eastAsia="仿宋_GB2312" w:hint="eastAsia"/>
          <w:sz w:val="32"/>
          <w:szCs w:val="32"/>
        </w:rPr>
      </w:pPr>
      <w:r>
        <w:rPr>
          <w:rFonts w:ascii="仿宋_GB2312" w:eastAsia="仿宋_GB2312" w:hint="eastAsia"/>
          <w:sz w:val="32"/>
          <w:szCs w:val="32"/>
        </w:rPr>
        <w:t>一、收入支出决算总体情况说明</w:t>
      </w:r>
    </w:p>
    <w:p>
      <w:pPr>
        <w:spacing w:line="560" w:lineRule="exact"/>
        <w:ind w:left="640" w:firstLineChars="300" w:firstLine="960"/>
        <w:rPr>
          <w:rFonts w:ascii="仿宋_GB2312" w:eastAsia="仿宋_GB2312" w:hint="eastAsia"/>
          <w:sz w:val="32"/>
          <w:szCs w:val="32"/>
        </w:rPr>
      </w:pPr>
      <w:r>
        <w:rPr>
          <w:rFonts w:ascii="仿宋_GB2312" w:eastAsia="仿宋_GB2312" w:hint="eastAsia"/>
          <w:sz w:val="32"/>
          <w:szCs w:val="32"/>
        </w:rPr>
        <w:t>二、收入决算情况说明</w:t>
      </w:r>
    </w:p>
    <w:p>
      <w:pPr>
        <w:spacing w:line="560" w:lineRule="exact"/>
        <w:ind w:left="640" w:firstLineChars="300" w:firstLine="960"/>
        <w:rPr>
          <w:rFonts w:ascii="仿宋_GB2312" w:eastAsia="仿宋_GB2312" w:hint="eastAsia"/>
          <w:sz w:val="32"/>
          <w:szCs w:val="32"/>
        </w:rPr>
      </w:pPr>
      <w:r>
        <w:rPr>
          <w:rFonts w:ascii="仿宋_GB2312" w:eastAsia="仿宋_GB2312" w:hint="eastAsia"/>
          <w:sz w:val="32"/>
          <w:szCs w:val="32"/>
        </w:rPr>
        <w:t>三、支出决算情况说明</w:t>
      </w:r>
    </w:p>
    <w:p>
      <w:pPr>
        <w:spacing w:line="560" w:lineRule="exact"/>
        <w:ind w:left="640" w:firstLineChars="300" w:firstLine="960"/>
        <w:rPr>
          <w:rFonts w:ascii="仿宋_GB2312" w:eastAsia="仿宋_GB2312" w:hint="eastAsia"/>
          <w:sz w:val="32"/>
          <w:szCs w:val="32"/>
        </w:rPr>
      </w:pPr>
      <w:r>
        <w:rPr>
          <w:rFonts w:ascii="仿宋_GB2312" w:eastAsia="仿宋_GB2312" w:hint="eastAsia"/>
          <w:sz w:val="32"/>
          <w:szCs w:val="32"/>
        </w:rPr>
        <w:t>四、财政拨款收入支出总体情况说明</w:t>
      </w:r>
    </w:p>
    <w:p>
      <w:pPr>
        <w:spacing w:line="560" w:lineRule="exact"/>
        <w:ind w:left="640" w:firstLineChars="300" w:firstLine="960"/>
        <w:rPr>
          <w:rFonts w:ascii="仿宋_GB2312" w:eastAsia="仿宋_GB2312" w:hint="eastAsia"/>
          <w:sz w:val="32"/>
          <w:szCs w:val="32"/>
        </w:rPr>
      </w:pPr>
      <w:r>
        <w:rPr>
          <w:rFonts w:ascii="仿宋_GB2312" w:eastAsia="仿宋_GB2312" w:hint="eastAsia"/>
          <w:sz w:val="32"/>
          <w:szCs w:val="32"/>
        </w:rPr>
        <w:t>五、“三公”经费支出决算情况说明</w:t>
      </w:r>
    </w:p>
    <w:p>
      <w:pPr>
        <w:spacing w:line="560" w:lineRule="exact"/>
        <w:ind w:left="640" w:firstLineChars="300" w:firstLine="960"/>
        <w:rPr>
          <w:rFonts w:ascii="仿宋_GB2312" w:eastAsia="仿宋_GB2312" w:hint="eastAsia"/>
          <w:sz w:val="32"/>
          <w:szCs w:val="32"/>
        </w:rPr>
      </w:pPr>
      <w:r>
        <w:rPr>
          <w:rFonts w:ascii="仿宋_GB2312" w:eastAsia="仿宋_GB2312" w:hint="eastAsia"/>
          <w:sz w:val="32"/>
          <w:szCs w:val="32"/>
        </w:rPr>
        <w:t>六、预算绩效管理工作开展情况说明</w:t>
      </w:r>
    </w:p>
    <w:p>
      <w:pPr>
        <w:spacing w:line="560" w:lineRule="exact"/>
        <w:ind w:left="640" w:firstLineChars="300" w:firstLine="960"/>
        <w:rPr>
          <w:rFonts w:ascii="仿宋_GB2312" w:eastAsia="仿宋_GB2312" w:hint="eastAsia"/>
          <w:sz w:val="32"/>
          <w:szCs w:val="32"/>
        </w:rPr>
      </w:pPr>
      <w:r>
        <w:rPr>
          <w:rFonts w:ascii="仿宋_GB2312" w:eastAsia="仿宋_GB2312" w:hint="eastAsia"/>
          <w:sz w:val="32"/>
          <w:szCs w:val="32"/>
        </w:rPr>
        <w:t>七、其他重要事项的说明</w:t>
      </w:r>
    </w:p>
    <w:p>
      <w:pPr>
        <w:spacing w:line="560" w:lineRule="exact"/>
        <w:ind w:left="640"/>
        <w:rPr>
          <w:rFonts w:ascii="仿宋_GB2312" w:eastAsia="仿宋_GB2312" w:hint="eastAsia"/>
          <w:sz w:val="32"/>
          <w:szCs w:val="32"/>
        </w:rPr>
      </w:pPr>
      <w:r>
        <w:rPr>
          <w:rFonts w:ascii="仿宋_GB2312" w:eastAsia="仿宋_GB2312" w:hint="eastAsia"/>
          <w:sz w:val="32"/>
          <w:szCs w:val="32"/>
        </w:rPr>
        <w:t xml:space="preserve">        1、机关运行经费情况</w:t>
      </w:r>
    </w:p>
    <w:p>
      <w:pPr>
        <w:spacing w:line="560" w:lineRule="exact"/>
        <w:ind w:left="640"/>
        <w:rPr>
          <w:rFonts w:ascii="仿宋_GB2312" w:eastAsia="仿宋_GB2312" w:hint="eastAsia"/>
          <w:sz w:val="32"/>
          <w:szCs w:val="32"/>
        </w:rPr>
      </w:pPr>
      <w:r>
        <w:rPr>
          <w:rFonts w:ascii="仿宋_GB2312" w:eastAsia="仿宋_GB2312" w:hint="eastAsia"/>
          <w:sz w:val="32"/>
          <w:szCs w:val="32"/>
        </w:rPr>
        <w:t xml:space="preserve">        2、政府采购情况</w:t>
      </w:r>
    </w:p>
    <w:p>
      <w:pPr>
        <w:spacing w:line="560" w:lineRule="exact"/>
        <w:ind w:left="640"/>
        <w:rPr>
          <w:rFonts w:ascii="仿宋_GB2312" w:eastAsia="仿宋_GB2312" w:hint="eastAsia"/>
          <w:sz w:val="32"/>
          <w:szCs w:val="32"/>
        </w:rPr>
      </w:pPr>
      <w:r>
        <w:rPr>
          <w:rFonts w:ascii="仿宋_GB2312" w:eastAsia="仿宋_GB2312" w:hint="eastAsia"/>
          <w:sz w:val="32"/>
          <w:szCs w:val="32"/>
        </w:rPr>
        <w:t xml:space="preserve">        3、国有资产占用情况</w:t>
      </w:r>
    </w:p>
    <w:p>
      <w:pPr>
        <w:spacing w:line="560" w:lineRule="exact"/>
        <w:ind w:left="640"/>
        <w:rPr>
          <w:rFonts w:ascii="仿宋_GB2312" w:eastAsia="仿宋_GB2312" w:hint="eastAsia"/>
          <w:sz w:val="32"/>
          <w:szCs w:val="32"/>
        </w:rPr>
      </w:pPr>
      <w:r>
        <w:rPr>
          <w:rFonts w:ascii="仿宋_GB2312" w:eastAsia="仿宋_GB2312" w:hint="eastAsia"/>
          <w:sz w:val="32"/>
          <w:szCs w:val="32"/>
        </w:rPr>
        <w:t xml:space="preserve">        4、其他需要说明的情况</w:t>
      </w:r>
    </w:p>
    <w:p>
      <w:pPr>
        <w:pStyle w:val="16"/>
        <w:tabs>
          <w:tab w:val="right" w:leader="dot" w:pos="9017"/>
        </w:tabs>
        <w:spacing w:line="560" w:lineRule="exact"/>
        <w:rPr>
          <w:b/>
          <w:bCs/>
        </w:rPr>
      </w:pPr>
      <w:r>
        <w:rPr>
          <w:rFonts w:ascii="仿宋_GB2312" w:eastAsia="仿宋_GB2312" w:hint="eastAsia"/>
          <w:b/>
          <w:bCs/>
        </w:rPr>
        <w:t>第四部分  名词解释</w:t>
      </w:r>
    </w:p>
    <w:p>
      <w:pPr>
        <w:pStyle w:val="16"/>
        <w:tabs>
          <w:tab w:val="right" w:leader="dot" w:pos="9017"/>
        </w:tabs>
        <w:spacing w:line="560" w:lineRule="exact"/>
        <w:sectPr>
          <w:headerReference w:type="default" r:id="rId2"/>
          <w:footerReference w:type="default" r:id="rId3"/>
          <w:footerReference w:type="even" r:id="rId4"/>
          <w:pgSz w:w="16839" w:h="11907" w:orient="landscape"/>
          <w:pgMar w:top="1417" w:right="2098" w:bottom="1417" w:left="1587" w:header="851" w:footer="992" w:gutter="0"/>
          <w:docGrid w:type="lines" w:linePitch="312" w:charSpace="0"/>
        </w:sectPr>
      </w:pPr>
      <w:r>
        <w:rPr>
          <w:rFonts w:hint="eastAsia"/>
        </w:rPr>
        <w:fldChar w:fldCharType="end"/>
      </w:r>
    </w:p>
    <w:p>
      <w:pPr>
        <w:spacing w:line="560" w:lineRule="exact"/>
        <w:outlineLvl w:val="0"/>
        <w:rPr>
          <w:rFonts w:ascii="宋体"/>
          <w:b/>
          <w:sz w:val="36"/>
        </w:rPr>
      </w:pPr>
      <w:bookmarkStart w:id="0" w:name="_Toc407924756"/>
    </w:p>
    <w:p>
      <w:pPr>
        <w:spacing w:line="560" w:lineRule="exact"/>
        <w:jc w:val="center"/>
        <w:outlineLvl w:val="0"/>
        <w:rPr>
          <w:rFonts w:ascii="方正小标宋简体" w:eastAsia="方正小标宋简体" w:hint="eastAsia"/>
          <w:b/>
          <w:sz w:val="36"/>
        </w:rPr>
      </w:pPr>
      <w:r>
        <w:rPr>
          <w:rFonts w:ascii="方正小标宋简体" w:eastAsia="方正小标宋简体" w:hint="eastAsia"/>
          <w:b/>
          <w:sz w:val="36"/>
        </w:rPr>
        <w:t>第一部分  中共石家庄市栾城区纪律检查委员会部门</w:t>
      </w:r>
      <w:bookmarkEnd w:id="0"/>
      <w:r>
        <w:rPr>
          <w:rFonts w:ascii="方正小标宋简体" w:eastAsia="方正小标宋简体" w:hint="eastAsia"/>
          <w:b/>
          <w:sz w:val="36"/>
        </w:rPr>
        <w:t>概况</w:t>
      </w:r>
    </w:p>
    <w:p>
      <w:pPr>
        <w:spacing w:line="560" w:lineRule="exact"/>
        <w:ind w:firstLineChars="196" w:firstLine="549"/>
        <w:jc w:val="left"/>
        <w:outlineLvl w:val="1"/>
        <w:rPr>
          <w:rFonts w:ascii="黑体" w:eastAsia="黑体"/>
          <w:sz w:val="28"/>
          <w:szCs w:val="22"/>
        </w:rPr>
      </w:pPr>
    </w:p>
    <w:p>
      <w:pPr>
        <w:spacing w:line="560" w:lineRule="exact"/>
        <w:ind w:firstLineChars="196" w:firstLine="627"/>
        <w:jc w:val="left"/>
        <w:outlineLvl w:val="1"/>
        <w:rPr>
          <w:rFonts w:ascii="黑体" w:eastAsia="黑体"/>
          <w:sz w:val="32"/>
          <w:szCs w:val="32"/>
        </w:rPr>
      </w:pPr>
      <w:r>
        <w:rPr>
          <w:rFonts w:ascii="黑体" w:eastAsia="黑体" w:hint="eastAsia"/>
          <w:sz w:val="32"/>
          <w:szCs w:val="32"/>
        </w:rPr>
        <w:t>一、中共石家庄市栾城区纪律检查委员会部门职责</w:t>
      </w:r>
    </w:p>
    <w:p>
      <w:pPr>
        <w:pStyle w:val="18"/>
        <w:jc w:val="both"/>
        <w:rPr>
          <w:rFonts w:ascii="仿宋_GB2312" w:eastAsia="仿宋_GB2312"/>
          <w:sz w:val="32"/>
          <w:szCs w:val="32"/>
          <w:lang w:eastAsia="zh-CN"/>
        </w:rPr>
      </w:pPr>
      <w:bookmarkStart w:id="1" w:name="_Toc407924760"/>
      <w:r>
        <w:rPr>
          <w:rFonts w:hint="eastAsia"/>
          <w:b/>
          <w:sz w:val="32"/>
          <w:szCs w:val="32"/>
          <w:lang w:eastAsia="zh-CN"/>
        </w:rPr>
        <w:t xml:space="preserve">    </w:t>
      </w:r>
      <w:r>
        <w:rPr>
          <w:rFonts w:ascii="仿宋_GB2312" w:eastAsia="仿宋_GB2312" w:hint="eastAsia"/>
          <w:sz w:val="32"/>
          <w:szCs w:val="32"/>
          <w:lang w:eastAsia="zh-CN"/>
        </w:rPr>
        <w:t>维护党的章程和其他党内法规，协助党的委员会加强党风廉政建设，检查党的路线、方针、政策和决议的执行情况。对党员进行遵守纪律的教育，作出关于维护党纪的决定：检查和处理党的组织和党员违反党的章程和其他党内法规的比较重要或复杂的案件，决定或取消对这些案件中的党员的处分;受理党员的控告和申诉。</w:t>
      </w:r>
    </w:p>
    <w:p>
      <w:pPr>
        <w:outlineLvl w:val="1"/>
        <w:rPr>
          <w:rFonts w:ascii="宋体"/>
          <w:b/>
          <w:sz w:val="28"/>
          <w:szCs w:val="22"/>
        </w:rPr>
      </w:pPr>
    </w:p>
    <w:p>
      <w:pPr>
        <w:spacing w:line="560" w:lineRule="exact"/>
        <w:jc w:val="left"/>
        <w:outlineLvl w:val="1"/>
        <w:rPr>
          <w:rFonts w:ascii="宋体"/>
          <w:b/>
          <w:sz w:val="28"/>
          <w:szCs w:val="22"/>
        </w:rPr>
      </w:pPr>
    </w:p>
    <w:p>
      <w:pPr>
        <w:spacing w:line="560" w:lineRule="exact"/>
        <w:jc w:val="left"/>
        <w:outlineLvl w:val="1"/>
        <w:rPr>
          <w:rFonts w:ascii="宋体"/>
          <w:b/>
          <w:sz w:val="28"/>
          <w:szCs w:val="22"/>
        </w:rPr>
      </w:pPr>
    </w:p>
    <w:p>
      <w:pPr>
        <w:spacing w:line="560" w:lineRule="exact"/>
        <w:jc w:val="left"/>
        <w:outlineLvl w:val="1"/>
        <w:rPr>
          <w:rFonts w:ascii="宋体"/>
          <w:b/>
          <w:sz w:val="28"/>
          <w:szCs w:val="22"/>
        </w:rPr>
      </w:pPr>
    </w:p>
    <w:p>
      <w:pPr>
        <w:spacing w:line="560" w:lineRule="exact"/>
        <w:jc w:val="left"/>
        <w:outlineLvl w:val="1"/>
        <w:rPr>
          <w:rFonts w:ascii="宋体"/>
          <w:b/>
          <w:sz w:val="28"/>
          <w:szCs w:val="22"/>
        </w:rPr>
      </w:pPr>
    </w:p>
    <w:p>
      <w:pPr>
        <w:spacing w:line="560" w:lineRule="exact"/>
        <w:jc w:val="left"/>
        <w:outlineLvl w:val="1"/>
        <w:rPr>
          <w:rFonts w:ascii="宋体"/>
          <w:b/>
          <w:sz w:val="28"/>
          <w:szCs w:val="22"/>
        </w:rPr>
      </w:pPr>
    </w:p>
    <w:p>
      <w:pPr>
        <w:spacing w:line="560" w:lineRule="exact"/>
        <w:jc w:val="left"/>
        <w:outlineLvl w:val="1"/>
        <w:rPr>
          <w:rFonts w:ascii="宋体"/>
          <w:b/>
          <w:sz w:val="28"/>
          <w:szCs w:val="22"/>
        </w:rPr>
      </w:pPr>
    </w:p>
    <w:p>
      <w:pPr>
        <w:spacing w:line="560" w:lineRule="exact"/>
        <w:ind w:firstLineChars="200" w:firstLine="640"/>
        <w:jc w:val="left"/>
        <w:outlineLvl w:val="1"/>
        <w:rPr>
          <w:rFonts w:ascii="黑体" w:eastAsia="黑体"/>
          <w:bCs/>
          <w:sz w:val="32"/>
          <w:szCs w:val="32"/>
        </w:rPr>
      </w:pPr>
      <w:r>
        <w:rPr>
          <w:rFonts w:ascii="黑体" w:eastAsia="黑体" w:hint="eastAsia"/>
          <w:bCs/>
          <w:sz w:val="32"/>
          <w:szCs w:val="32"/>
        </w:rPr>
        <w:t>二、中共石家庄市栾城区纪律检查委员会决算单位构成</w:t>
      </w:r>
    </w:p>
    <w:p>
      <w:pPr>
        <w:spacing w:line="560" w:lineRule="exact"/>
        <w:jc w:val="left"/>
        <w:outlineLvl w:val="1"/>
        <w:rPr>
          <w:rFonts w:ascii="宋体"/>
          <w:b/>
          <w:sz w:val="28"/>
          <w:szCs w:val="22"/>
        </w:rPr>
      </w:pPr>
    </w:p>
    <w:tbl>
      <w:tblPr>
        <w:jc w:val="center"/>
        <w:tblW w:w="108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56"/>
        <w:gridCol w:w="5453"/>
        <w:gridCol w:w="1418"/>
        <w:gridCol w:w="2485"/>
      </w:tblGrid>
      <w:tr>
        <w:trPr>
          <w:trHeight w:val="851"/>
          <w:tblHeader/>
        </w:trPr>
        <w:tc>
          <w:tcPr>
            <w:tcW w:w="1456" w:type="dxa"/>
            <w:vAlign w:val="center"/>
          </w:tcPr>
          <w:p>
            <w:pPr>
              <w:spacing w:line="560" w:lineRule="exact"/>
              <w:jc w:val="center"/>
              <w:rPr>
                <w:rFonts w:ascii="黑体" w:eastAsia="黑体"/>
                <w:bCs/>
                <w:sz w:val="28"/>
                <w:szCs w:val="28"/>
              </w:rPr>
            </w:pPr>
            <w:bookmarkEnd w:id="1"/>
            <w:r>
              <w:rPr>
                <w:rFonts w:ascii="黑体" w:eastAsia="黑体" w:hint="eastAsia"/>
                <w:bCs/>
                <w:sz w:val="28"/>
                <w:szCs w:val="28"/>
              </w:rPr>
              <w:t>单位编码</w:t>
            </w:r>
          </w:p>
        </w:tc>
        <w:tc>
          <w:tcPr>
            <w:tcW w:w="5453" w:type="dxa"/>
            <w:vAlign w:val="center"/>
          </w:tcPr>
          <w:p>
            <w:pPr>
              <w:spacing w:line="560" w:lineRule="exact"/>
              <w:jc w:val="center"/>
              <w:rPr>
                <w:rFonts w:ascii="黑体" w:eastAsia="黑体"/>
                <w:bCs/>
                <w:sz w:val="28"/>
                <w:szCs w:val="28"/>
              </w:rPr>
            </w:pPr>
            <w:r>
              <w:rPr>
                <w:rFonts w:ascii="黑体" w:eastAsia="黑体" w:hint="eastAsia"/>
                <w:bCs/>
                <w:sz w:val="28"/>
                <w:szCs w:val="28"/>
              </w:rPr>
              <w:t>单位名称</w:t>
            </w:r>
          </w:p>
        </w:tc>
        <w:tc>
          <w:tcPr>
            <w:tcW w:w="1418" w:type="dxa"/>
            <w:vAlign w:val="center"/>
          </w:tcPr>
          <w:p>
            <w:pPr>
              <w:spacing w:line="560" w:lineRule="exact"/>
              <w:jc w:val="center"/>
              <w:rPr>
                <w:rFonts w:ascii="黑体" w:eastAsia="黑体"/>
                <w:bCs/>
                <w:sz w:val="28"/>
                <w:szCs w:val="28"/>
              </w:rPr>
            </w:pPr>
            <w:r>
              <w:rPr>
                <w:rFonts w:ascii="黑体" w:eastAsia="黑体" w:hint="eastAsia"/>
                <w:bCs/>
                <w:sz w:val="28"/>
                <w:szCs w:val="28"/>
              </w:rPr>
              <w:t>单位性质</w:t>
            </w:r>
          </w:p>
        </w:tc>
        <w:tc>
          <w:tcPr>
            <w:tcW w:w="2485" w:type="dxa"/>
            <w:vAlign w:val="center"/>
          </w:tcPr>
          <w:p>
            <w:pPr>
              <w:spacing w:line="560" w:lineRule="exact"/>
              <w:jc w:val="center"/>
              <w:rPr>
                <w:rFonts w:ascii="黑体" w:eastAsia="黑体"/>
                <w:bCs/>
                <w:sz w:val="28"/>
                <w:szCs w:val="28"/>
              </w:rPr>
            </w:pPr>
            <w:r>
              <w:rPr>
                <w:rFonts w:ascii="黑体" w:eastAsia="黑体" w:hint="eastAsia"/>
                <w:bCs/>
                <w:sz w:val="28"/>
                <w:szCs w:val="28"/>
              </w:rPr>
              <w:t>财政供给政策</w:t>
            </w:r>
          </w:p>
        </w:tc>
      </w:tr>
      <w:tr>
        <w:trPr>
          <w:trHeight w:val="851"/>
        </w:trPr>
        <w:tc>
          <w:tcPr>
            <w:tcW w:w="1456" w:type="dxa"/>
          </w:tcPr>
          <w:p>
            <w:pPr>
              <w:spacing w:line="560" w:lineRule="exact"/>
              <w:jc w:val="center"/>
              <w:rPr>
                <w:rFonts w:ascii="仿宋_GB2312" w:eastAsia="仿宋_GB2312" w:hint="eastAsia"/>
                <w:sz w:val="28"/>
                <w:szCs w:val="28"/>
              </w:rPr>
            </w:pPr>
            <w:r>
              <w:rPr>
                <w:rFonts w:ascii="仿宋_GB2312" w:eastAsia="仿宋_GB2312" w:hint="eastAsia"/>
                <w:sz w:val="28"/>
                <w:szCs w:val="28"/>
              </w:rPr>
              <w:t>222002</w:t>
            </w:r>
          </w:p>
        </w:tc>
        <w:tc>
          <w:tcPr>
            <w:tcW w:w="5453" w:type="dxa"/>
          </w:tcPr>
          <w:p>
            <w:pPr>
              <w:spacing w:line="560" w:lineRule="exact"/>
              <w:jc w:val="left"/>
              <w:rPr>
                <w:rFonts w:ascii="仿宋_GB2312" w:eastAsia="仿宋_GB2312" w:hint="eastAsia"/>
                <w:sz w:val="28"/>
                <w:szCs w:val="28"/>
              </w:rPr>
            </w:pPr>
            <w:r>
              <w:rPr>
                <w:rFonts w:ascii="仿宋_GB2312" w:eastAsia="仿宋_GB2312" w:hint="eastAsia"/>
                <w:sz w:val="28"/>
                <w:szCs w:val="28"/>
              </w:rPr>
              <w:t>中共石家庄市栾城区纪律检查委员会机关</w:t>
            </w:r>
          </w:p>
        </w:tc>
        <w:tc>
          <w:tcPr>
            <w:tcW w:w="1418" w:type="dxa"/>
          </w:tcPr>
          <w:p>
            <w:pPr>
              <w:spacing w:line="560" w:lineRule="exact"/>
              <w:jc w:val="left"/>
              <w:rPr>
                <w:rFonts w:ascii="仿宋_GB2312" w:eastAsia="仿宋_GB2312" w:hint="eastAsia"/>
                <w:sz w:val="28"/>
                <w:szCs w:val="28"/>
              </w:rPr>
            </w:pPr>
            <w:r>
              <w:rPr>
                <w:rFonts w:ascii="仿宋_GB2312" w:eastAsia="仿宋_GB2312" w:hint="eastAsia"/>
                <w:sz w:val="28"/>
                <w:szCs w:val="28"/>
              </w:rPr>
              <w:t>行政</w:t>
            </w:r>
          </w:p>
        </w:tc>
        <w:tc>
          <w:tcPr>
            <w:tcW w:w="2485" w:type="dxa"/>
          </w:tcPr>
          <w:p>
            <w:pPr>
              <w:spacing w:line="560" w:lineRule="exact"/>
              <w:jc w:val="left"/>
              <w:rPr>
                <w:rFonts w:ascii="仿宋_GB2312" w:eastAsia="仿宋_GB2312" w:hint="eastAsia"/>
                <w:sz w:val="28"/>
                <w:szCs w:val="28"/>
              </w:rPr>
            </w:pPr>
            <w:r>
              <w:rPr>
                <w:rFonts w:ascii="仿宋_GB2312" w:eastAsia="仿宋_GB2312" w:hint="eastAsia"/>
                <w:sz w:val="28"/>
                <w:szCs w:val="28"/>
              </w:rPr>
              <w:t>财政拨款</w:t>
            </w:r>
          </w:p>
        </w:tc>
      </w:tr>
      <w:tr>
        <w:trPr>
          <w:trHeight w:val="851"/>
        </w:trPr>
        <w:tc>
          <w:tcPr>
            <w:tcW w:w="1456" w:type="dxa"/>
          </w:tcPr>
          <w:p>
            <w:pPr>
              <w:spacing w:line="560" w:lineRule="exact"/>
              <w:jc w:val="center"/>
              <w:rPr>
                <w:rFonts w:ascii="仿宋_GB2312" w:eastAsia="仿宋_GB2312" w:hint="eastAsia"/>
                <w:sz w:val="28"/>
                <w:szCs w:val="28"/>
              </w:rPr>
            </w:pPr>
            <w:r>
              <w:rPr>
                <w:rFonts w:ascii="仿宋_GB2312" w:eastAsia="仿宋_GB2312" w:hint="eastAsia"/>
                <w:sz w:val="28"/>
                <w:szCs w:val="28"/>
              </w:rPr>
              <w:t>222003</w:t>
            </w:r>
          </w:p>
        </w:tc>
        <w:tc>
          <w:tcPr>
            <w:tcW w:w="5453" w:type="dxa"/>
          </w:tcPr>
          <w:p>
            <w:pPr>
              <w:spacing w:line="560" w:lineRule="exact"/>
              <w:jc w:val="left"/>
              <w:rPr>
                <w:rFonts w:ascii="仿宋_GB2312" w:eastAsia="仿宋_GB2312" w:hint="eastAsia"/>
                <w:sz w:val="28"/>
                <w:szCs w:val="28"/>
              </w:rPr>
            </w:pPr>
            <w:r>
              <w:rPr>
                <w:rFonts w:ascii="仿宋_GB2312" w:eastAsia="仿宋_GB2312" w:hint="eastAsia"/>
                <w:sz w:val="28"/>
                <w:szCs w:val="28"/>
              </w:rPr>
              <w:t>石家庄市栾城区廉政宣教中心</w:t>
            </w:r>
          </w:p>
        </w:tc>
        <w:tc>
          <w:tcPr>
            <w:tcW w:w="1418" w:type="dxa"/>
          </w:tcPr>
          <w:p>
            <w:pPr>
              <w:spacing w:line="560" w:lineRule="exact"/>
              <w:jc w:val="left"/>
              <w:rPr>
                <w:rFonts w:ascii="仿宋_GB2312" w:eastAsia="仿宋_GB2312" w:hint="eastAsia"/>
                <w:sz w:val="28"/>
                <w:szCs w:val="28"/>
              </w:rPr>
            </w:pPr>
            <w:r>
              <w:rPr>
                <w:rFonts w:ascii="仿宋_GB2312" w:eastAsia="仿宋_GB2312" w:hint="eastAsia"/>
                <w:sz w:val="28"/>
                <w:szCs w:val="28"/>
              </w:rPr>
              <w:t>事业</w:t>
            </w:r>
          </w:p>
        </w:tc>
        <w:tc>
          <w:tcPr>
            <w:tcW w:w="2485" w:type="dxa"/>
          </w:tcPr>
          <w:p>
            <w:pPr>
              <w:spacing w:line="560" w:lineRule="exact"/>
              <w:jc w:val="left"/>
              <w:rPr>
                <w:rFonts w:ascii="仿宋_GB2312" w:eastAsia="仿宋_GB2312" w:hint="eastAsia"/>
                <w:sz w:val="28"/>
                <w:szCs w:val="28"/>
              </w:rPr>
            </w:pPr>
            <w:r>
              <w:rPr>
                <w:rFonts w:ascii="仿宋_GB2312" w:eastAsia="仿宋_GB2312" w:hint="eastAsia"/>
                <w:sz w:val="28"/>
                <w:szCs w:val="28"/>
              </w:rPr>
              <w:t>财政性资金基本保证经费</w:t>
            </w:r>
          </w:p>
        </w:tc>
      </w:tr>
      <w:tr>
        <w:trPr>
          <w:trHeight w:val="851"/>
        </w:trPr>
        <w:tc>
          <w:tcPr>
            <w:tcW w:w="1456" w:type="dxa"/>
          </w:tcPr>
          <w:p>
            <w:pPr>
              <w:spacing w:line="560" w:lineRule="exact"/>
              <w:jc w:val="left"/>
              <w:rPr>
                <w:rFonts w:ascii="仿宋" w:eastAsia="仿宋"/>
                <w:sz w:val="24"/>
              </w:rPr>
            </w:pPr>
          </w:p>
        </w:tc>
        <w:tc>
          <w:tcPr>
            <w:tcW w:w="5453" w:type="dxa"/>
          </w:tcPr>
          <w:p>
            <w:pPr>
              <w:spacing w:line="560" w:lineRule="exact"/>
              <w:jc w:val="left"/>
              <w:rPr>
                <w:rFonts w:ascii="仿宋" w:eastAsia="仿宋"/>
                <w:sz w:val="24"/>
              </w:rPr>
            </w:pPr>
          </w:p>
        </w:tc>
        <w:tc>
          <w:tcPr>
            <w:tcW w:w="1418" w:type="dxa"/>
          </w:tcPr>
          <w:p>
            <w:pPr>
              <w:spacing w:line="560" w:lineRule="exact"/>
              <w:jc w:val="center"/>
              <w:rPr>
                <w:rFonts w:ascii="仿宋" w:eastAsia="仿宋"/>
                <w:sz w:val="24"/>
              </w:rPr>
            </w:pPr>
          </w:p>
        </w:tc>
        <w:tc>
          <w:tcPr>
            <w:tcW w:w="2485" w:type="dxa"/>
          </w:tcPr>
          <w:p>
            <w:pPr>
              <w:spacing w:line="560" w:lineRule="exact"/>
              <w:jc w:val="left"/>
              <w:rPr>
                <w:rFonts w:ascii="仿宋" w:eastAsia="仿宋"/>
                <w:sz w:val="24"/>
              </w:rPr>
            </w:pPr>
          </w:p>
        </w:tc>
      </w:tr>
    </w:tbl>
    <w:p>
      <w:pPr>
        <w:spacing w:line="560" w:lineRule="exact"/>
        <w:jc w:val="center"/>
        <w:outlineLvl w:val="0"/>
        <w:sectPr>
          <w:pgSz w:w="16839" w:h="11907" w:orient="landscape"/>
          <w:pgMar w:top="1417" w:right="2098" w:bottom="1417" w:left="1587" w:header="851" w:footer="992" w:gutter="0"/>
          <w:docGrid w:type="lines" w:linePitch="312" w:charSpace="0"/>
        </w:sectPr>
      </w:pPr>
    </w:p>
    <w:tbl>
      <w:tblPr>
        <w:tblpPr w:leftFromText="180" w:rightFromText="180" w:vertAnchor="text" w:horzAnchor="margin" w:tblpXSpec="left" w:tblpY="-1132"/>
        <w:tblW w:w="1596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5962"/>
      </w:tblGrid>
      <w:tr>
        <w:trPr>
          <w:trHeight w:val="314"/>
        </w:trPr>
        <w:tc>
          <w:tcPr>
            <w:tcW w:w="15962" w:type="dxa"/>
            <w:tcBorders>
              <w:top w:val="nil"/>
              <w:left w:val="nil"/>
              <w:bottom w:val="nil"/>
              <w:right w:val="nil"/>
            </w:tcBorders>
            <w:vAlign w:val="bottom"/>
          </w:tcPr>
          <w:p>
            <w:pPr>
              <w:widowControl/>
              <w:spacing w:line="560" w:lineRule="exact"/>
              <w:jc w:val="center"/>
              <w:rPr>
                <w:rFonts w:ascii="宋体" w:cs="Arial"/>
                <w:color w:val="000000"/>
                <w:kern w:val="0"/>
                <w:sz w:val="28"/>
                <w:szCs w:val="28"/>
              </w:rPr>
            </w:pPr>
            <w:bookmarkStart w:id="2" w:name="_Toc407924763"/>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宋体" w:hint="eastAsia"/>
          <w:b/>
          <w:sz w:val="56"/>
          <w:szCs w:val="44"/>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宋体" w:eastAsia="宋体" w:cs="宋体"/>
          <w:b/>
          <w:sz w:val="32"/>
          <w:szCs w:val="32"/>
        </w:rPr>
      </w:pPr>
      <w:r>
        <w:rPr>
          <w:rFonts w:ascii="宋体" w:eastAsia="宋体" w:cs="宋体" w:hint="eastAsia"/>
          <w:b/>
          <w:sz w:val="32"/>
          <w:szCs w:val="32"/>
        </w:rPr>
        <w:t>附件：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宋体"/>
          <w:b/>
          <w:sz w:val="56"/>
          <w:szCs w:val="44"/>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宋体"/>
          <w:b/>
          <w:sz w:val="56"/>
          <w:szCs w:val="44"/>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宋体"/>
          <w:b/>
          <w:sz w:val="56"/>
          <w:szCs w:val="44"/>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宋体"/>
          <w:b/>
          <w:sz w:val="56"/>
          <w:szCs w:val="44"/>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方正小标宋简体" w:eastAsia="方正小标宋简体" w:hint="eastAsia"/>
          <w:bCs/>
          <w:sz w:val="56"/>
          <w:szCs w:val="44"/>
        </w:rPr>
      </w:pPr>
      <w:r>
        <w:rPr>
          <w:rFonts w:ascii="方正小标宋简体" w:eastAsia="方正小标宋简体" w:hint="eastAsia"/>
          <w:bCs/>
          <w:sz w:val="56"/>
          <w:szCs w:val="44"/>
        </w:rPr>
        <w:t>2018年度部门决算公开表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宋体"/>
          <w:b/>
          <w:sz w:val="36"/>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宋体"/>
          <w:b/>
          <w:sz w:val="36"/>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宋体"/>
          <w:b/>
          <w:sz w:val="36"/>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宋体"/>
          <w:bCs/>
          <w:sz w:val="28"/>
          <w:szCs w:val="21"/>
        </w:rPr>
      </w:pPr>
      <w:r>
        <w:rPr>
          <w:rFonts w:ascii="宋体" w:hint="eastAsia"/>
          <w:bCs/>
          <w:sz w:val="28"/>
          <w:szCs w:val="21"/>
        </w:rPr>
        <w:t>部门名称：中共石家庄市栾城区纪律检查委员会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宋体"/>
          <w:b/>
          <w:sz w:val="36"/>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宋体"/>
          <w:b/>
          <w:sz w:val="36"/>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宋体"/>
          <w:b/>
          <w:sz w:val="36"/>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宋体"/>
          <w:b/>
          <w:sz w:val="36"/>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宋体"/>
          <w:b/>
          <w:sz w:val="36"/>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jc w:val="left"/>
        <w:rPr>
          <w:rFonts w:ascii="宋体"/>
          <w:b/>
          <w:sz w:val="36"/>
        </w:rPr>
        <w:sectPr>
          <w:pgSz w:w="16839" w:h="11907" w:orient="landscape"/>
          <w:pgMar w:top="1417" w:right="2098" w:bottom="1417" w:left="1587" w:header="851" w:footer="992" w:gutter="0"/>
          <w:docGrid w:type="lines" w:linePitch="312" w:charSpace="0"/>
        </w:sect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60" w:lineRule="exact"/>
        <w:jc w:val="center"/>
        <w:rPr>
          <w:rFonts w:ascii="方正小标宋简体" w:eastAsia="方正小标宋简体" w:hint="eastAsia"/>
          <w:bCs/>
          <w:sz w:val="36"/>
        </w:rPr>
      </w:pPr>
      <w:r>
        <w:rPr>
          <w:rFonts w:ascii="方正小标宋简体" w:eastAsia="方正小标宋简体" w:hint="eastAsia"/>
          <w:bCs/>
          <w:sz w:val="36"/>
        </w:rPr>
        <w:t>第三部分 部门决算情况说明</w:t>
      </w:r>
      <w:bookmarkEnd w:id="2"/>
    </w:p>
    <w:p>
      <w:pPr>
        <w:spacing w:line="4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一、收入支出决算总体情况说明</w:t>
      </w:r>
    </w:p>
    <w:p>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2018年度收入总计1125.56万元，2017年度收入总计607.82万元，2018年度较2017年度增长85.18%，主要增长在工资调整因素、区检察院转隶人员经费、谈话室建设经费、区监委房屋维修费,2018年度支出总计1130.63万元，2017年支出总计620.8万元，2018年度较2017年度增长82.12%，主要增长在工资调整、检察院转隶人员经费、谈话室建设经费、区监委房屋维修费。</w:t>
      </w:r>
    </w:p>
    <w:p>
      <w:pPr>
        <w:spacing w:line="4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二、收入决算情况说明</w:t>
      </w:r>
    </w:p>
    <w:p>
      <w:pPr>
        <w:spacing w:line="460" w:lineRule="exact"/>
        <w:ind w:firstLineChars="200" w:firstLine="640"/>
        <w:rPr>
          <w:rFonts w:ascii="仿宋_GB2312" w:eastAsia="仿宋_GB2312" w:hint="eastAsia"/>
          <w:sz w:val="32"/>
          <w:szCs w:val="32"/>
        </w:rPr>
      </w:pPr>
      <w:r>
        <w:rPr>
          <w:rFonts w:ascii="仿宋_GB2312" w:eastAsia="仿宋_GB2312"/>
          <w:sz w:val="32"/>
          <w:szCs w:val="32"/>
        </w:rPr>
        <w:t>区纪委</w:t>
      </w:r>
      <w:r>
        <w:rPr>
          <w:rFonts w:ascii="仿宋_GB2312" w:eastAsia="仿宋_GB2312" w:hint="eastAsia"/>
          <w:sz w:val="32"/>
          <w:szCs w:val="32"/>
        </w:rPr>
        <w:t>2018年度收入1125.56万元，均为财政拨款收入，具体项目如下：基本支出765.66万元 ，项目支出359.9万元。如图所示：</w:t>
      </w:r>
    </w:p>
    <w:p>
      <w:pPr>
        <w:spacing w:line="460" w:lineRule="exact"/>
        <w:ind w:firstLineChars="400" w:firstLine="840"/>
        <w:rPr>
          <w:rFonts w:ascii="仿宋" w:eastAsia="仿宋"/>
          <w:sz w:val="32"/>
          <w:szCs w:val="32"/>
        </w:rPr>
      </w:pPr>
      <w: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color="#FFFFFF" stroked="t" style="position:absolute;&#13;&#10;margin-left:196.6pt;&#13;&#10;margin-top:13.0pt;&#13;&#10;width:241.54997pt;&#13;&#10;height:168.05pt;&#13;&#10;z-index:11;&#13;&#10;mso-position-horizontal:absolute;&#13;&#10;mso-position-vertical:absolute;" o:ole="">
            <v:stroke color="#000000"/>
            <v:imagedata r:id="rId5" o:title=""/>
            <w10:wrap type="square"/>
          </v:shape>
          <o:OLEObject Type="Embed" ProgID="Package" ShapeID="_x0000_i1" DrawAspect="Icon" ObjectID="_1393063351" r:id="rId6"/>
        </w:object>
      </w:r>
      <w:r>
        <w:rPr>
          <w:rFonts w:ascii="仿宋" w:eastAsia="仿宋" w:hint="eastAsia"/>
          <w:sz w:val="32"/>
          <w:szCs w:val="32"/>
        </w:rPr>
        <w:t xml:space="preserve">                 </w:t>
      </w:r>
    </w:p>
    <w:p>
      <w:pPr>
        <w:spacing w:line="460" w:lineRule="exact"/>
        <w:ind w:firstLineChars="400" w:firstLine="1280"/>
        <w:rPr>
          <w:rFonts w:ascii="仿宋" w:eastAsia="仿宋"/>
          <w:sz w:val="32"/>
          <w:szCs w:val="32"/>
        </w:rPr>
      </w:pPr>
    </w:p>
    <w:p>
      <w:pPr>
        <w:spacing w:line="460" w:lineRule="exact"/>
        <w:ind w:firstLineChars="400" w:firstLine="1280"/>
        <w:rPr>
          <w:rFonts w:ascii="仿宋" w:eastAsia="仿宋"/>
          <w:sz w:val="32"/>
          <w:szCs w:val="32"/>
        </w:rPr>
      </w:pPr>
    </w:p>
    <w:p>
      <w:pPr>
        <w:spacing w:line="460" w:lineRule="exact"/>
        <w:ind w:firstLineChars="400" w:firstLine="1280"/>
        <w:rPr>
          <w:rFonts w:ascii="仿宋" w:eastAsia="仿宋"/>
          <w:sz w:val="32"/>
          <w:szCs w:val="32"/>
        </w:rPr>
      </w:pPr>
    </w:p>
    <w:p>
      <w:pPr>
        <w:spacing w:line="460" w:lineRule="exact"/>
        <w:ind w:firstLineChars="400" w:firstLine="1280"/>
        <w:rPr>
          <w:rFonts w:ascii="仿宋" w:eastAsia="仿宋"/>
          <w:sz w:val="32"/>
          <w:szCs w:val="32"/>
        </w:rPr>
      </w:pPr>
    </w:p>
    <w:p>
      <w:pPr>
        <w:spacing w:line="460" w:lineRule="exact"/>
        <w:rPr>
          <w:rFonts w:ascii="仿宋" w:eastAsia="仿宋" w:hint="eastAsia"/>
          <w:sz w:val="32"/>
          <w:szCs w:val="32"/>
        </w:rPr>
      </w:pPr>
    </w:p>
    <w:p>
      <w:pPr>
        <w:spacing w:line="460" w:lineRule="exact"/>
        <w:ind w:firstLineChars="400" w:firstLine="1280"/>
        <w:rPr>
          <w:rFonts w:ascii="仿宋" w:eastAsia="仿宋"/>
          <w:sz w:val="32"/>
          <w:szCs w:val="32"/>
        </w:rPr>
      </w:pPr>
      <w:r>
        <w:rPr>
          <w:rFonts w:ascii="仿宋" w:eastAsia="仿宋" w:hint="eastAsia"/>
          <w:sz w:val="32"/>
          <w:szCs w:val="32"/>
        </w:rPr>
        <w:t xml:space="preserve">                    </w:t>
      </w:r>
    </w:p>
    <w:p>
      <w:pPr>
        <w:spacing w:line="460" w:lineRule="exact"/>
        <w:rPr>
          <w:rFonts w:ascii="仿宋" w:eastAsia="仿宋"/>
          <w:sz w:val="32"/>
          <w:szCs w:val="32"/>
        </w:rPr>
      </w:pPr>
    </w:p>
    <w:p>
      <w:pPr>
        <w:spacing w:line="460" w:lineRule="exact"/>
        <w:ind w:firstLineChars="1400" w:firstLine="4480"/>
        <w:rPr>
          <w:rFonts w:ascii="仿宋" w:eastAsia="仿宋"/>
          <w:sz w:val="32"/>
          <w:szCs w:val="32"/>
        </w:rPr>
      </w:pPr>
      <w:r>
        <w:rPr>
          <w:rFonts w:ascii="仿宋" w:eastAsia="仿宋" w:hint="eastAsia"/>
          <w:sz w:val="32"/>
          <w:szCs w:val="32"/>
        </w:rPr>
        <w:t>图1：收入决算结构饼状图</w:t>
      </w:r>
    </w:p>
    <w:p>
      <w:pPr>
        <w:spacing w:line="560" w:lineRule="exact"/>
        <w:ind w:firstLineChars="200" w:firstLine="640"/>
        <w:rPr>
          <w:rFonts w:ascii="仿宋" w:eastAsia="仿宋"/>
          <w:b/>
          <w:bCs/>
          <w:sz w:val="32"/>
          <w:szCs w:val="32"/>
        </w:rPr>
      </w:pPr>
      <w:r>
        <w:rPr>
          <w:rFonts w:ascii="仿宋" w:eastAsia="仿宋" w:hint="eastAsia"/>
          <w:b/>
          <w:bCs/>
          <w:sz w:val="32"/>
          <w:szCs w:val="32"/>
        </w:rPr>
        <w:t>三、支出决算情况说明</w:t>
      </w:r>
    </w:p>
    <w:p>
      <w:pPr>
        <w:spacing w:line="560" w:lineRule="exact"/>
        <w:ind w:firstLineChars="200" w:firstLine="640"/>
        <w:rPr>
          <w:rFonts w:ascii="仿宋" w:eastAsia="仿宋"/>
          <w:sz w:val="32"/>
          <w:szCs w:val="32"/>
        </w:rPr>
      </w:pPr>
      <w:r>
        <w:rPr>
          <w:rFonts w:ascii="仿宋" w:eastAsia="仿宋" w:hint="eastAsia"/>
          <w:sz w:val="32"/>
          <w:szCs w:val="32"/>
        </w:rPr>
        <w:t>中共石家庄市栾城区纪律检查委员会2018年度支出1130.63万元。具体支出如下：基本支出770.73万元其中：工资福利支出663.07万元、商品和服务支出107.66万元；项目支出359.9万元。如图所示：</w:t>
      </w:r>
    </w:p>
    <w:p>
      <w:pPr>
        <w:spacing w:line="560" w:lineRule="exact"/>
        <w:ind w:firstLineChars="350" w:firstLine="735"/>
        <w:rPr>
          <w:rFonts w:ascii="仿宋" w:eastAsia="仿宋"/>
          <w:sz w:val="32"/>
          <w:szCs w:val="32"/>
        </w:rPr>
      </w:pPr>
      <w:r>
        <w:object>
          <v:shape id="_x0000_i2" type="#_x0000_t75" fillcolor="#FFFFFF" stroked="t" style="position:absolute;&#13;&#10;margin-left:226.0pt;&#13;&#10;margin-top:17.3pt;&#13;&#10;width:237.1pt;&#13;&#10;height:153.05pt;&#13;&#10;z-index:12;&#13;&#10;mso-position-horizontal:absolute;&#13;&#10;mso-position-vertical:absolute;" o:ole="">
            <v:stroke color="#000000"/>
            <v:imagedata r:id="rId7" o:title=""/>
            <w10:wrap type="square"/>
          </v:shape>
          <o:OLEObject Type="Embed" ProgID="Package" ShapeID="_x0000_i2" DrawAspect="Icon" ObjectID="_1393063352" r:id="rId8"/>
        </w:object>
      </w:r>
      <w:r>
        <w:rPr>
          <w:rFonts w:ascii="仿宋" w:eastAsia="仿宋"/>
          <w:sz w:val="32"/>
          <w:szCs w:val="32"/>
        </w:rPr>
        <w:t xml:space="preserve">              </w:t>
      </w:r>
    </w:p>
    <w:p>
      <w:pPr>
        <w:spacing w:line="560" w:lineRule="exact"/>
        <w:rPr>
          <w:rFonts w:ascii="仿宋" w:eastAsia="仿宋"/>
          <w:b/>
          <w:bCs/>
          <w:sz w:val="32"/>
          <w:szCs w:val="32"/>
        </w:rPr>
      </w:pPr>
    </w:p>
    <w:p>
      <w:pPr>
        <w:spacing w:line="560" w:lineRule="exact"/>
        <w:rPr>
          <w:rFonts w:ascii="仿宋" w:eastAsia="仿宋"/>
          <w:b/>
          <w:bCs/>
          <w:sz w:val="32"/>
          <w:szCs w:val="32"/>
        </w:rPr>
      </w:pPr>
    </w:p>
    <w:p>
      <w:pPr>
        <w:spacing w:line="560" w:lineRule="exact"/>
        <w:rPr>
          <w:rFonts w:ascii="仿宋" w:eastAsia="仿宋"/>
          <w:b/>
          <w:bCs/>
          <w:sz w:val="32"/>
          <w:szCs w:val="32"/>
        </w:rPr>
      </w:pPr>
    </w:p>
    <w:p>
      <w:pPr>
        <w:spacing w:line="560" w:lineRule="exact"/>
        <w:rPr>
          <w:rFonts w:ascii="仿宋" w:eastAsia="仿宋"/>
          <w:b/>
          <w:bCs/>
          <w:sz w:val="32"/>
          <w:szCs w:val="32"/>
        </w:rPr>
      </w:pPr>
    </w:p>
    <w:p>
      <w:pPr>
        <w:spacing w:line="560" w:lineRule="exact"/>
        <w:rPr>
          <w:rFonts w:ascii="仿宋" w:eastAsia="仿宋"/>
          <w:b/>
          <w:bCs/>
          <w:sz w:val="32"/>
          <w:szCs w:val="32"/>
        </w:rPr>
      </w:pPr>
    </w:p>
    <w:p>
      <w:pPr>
        <w:spacing w:line="560" w:lineRule="exact"/>
        <w:rPr>
          <w:rFonts w:ascii="仿宋" w:eastAsia="仿宋" w:hint="eastAsia"/>
          <w:b/>
          <w:bCs/>
          <w:sz w:val="32"/>
          <w:szCs w:val="32"/>
        </w:rPr>
      </w:pPr>
    </w:p>
    <w:p>
      <w:pPr>
        <w:spacing w:line="560" w:lineRule="exact"/>
        <w:ind w:firstLineChars="200" w:firstLine="640"/>
        <w:jc w:val="center"/>
        <w:rPr>
          <w:rFonts w:ascii="仿宋" w:eastAsia="仿宋"/>
          <w:sz w:val="32"/>
          <w:szCs w:val="32"/>
        </w:rPr>
      </w:pPr>
      <w:r>
        <w:rPr>
          <w:rFonts w:ascii="仿宋" w:eastAsia="仿宋" w:hint="eastAsia"/>
          <w:sz w:val="32"/>
          <w:szCs w:val="32"/>
        </w:rPr>
        <w:t>图2：支出决算结构饼状图</w:t>
      </w:r>
    </w:p>
    <w:p>
      <w:pPr>
        <w:spacing w:line="560" w:lineRule="exact"/>
        <w:ind w:firstLineChars="200" w:firstLine="640"/>
        <w:rPr>
          <w:rFonts w:ascii="仿宋" w:eastAsia="仿宋"/>
          <w:b/>
          <w:bCs/>
          <w:sz w:val="32"/>
          <w:szCs w:val="32"/>
        </w:rPr>
      </w:pPr>
      <w:r>
        <w:rPr>
          <w:rFonts w:ascii="仿宋" w:eastAsia="仿宋" w:hint="eastAsia"/>
          <w:b/>
          <w:bCs/>
          <w:sz w:val="32"/>
          <w:szCs w:val="32"/>
        </w:rPr>
        <w:t>四、财政拨款收入支出决算总体情况说明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 w:eastAsia="仿宋"/>
          <w:sz w:val="32"/>
          <w:szCs w:val="32"/>
        </w:rPr>
      </w:pPr>
      <w:r>
        <w:rPr>
          <w:rFonts w:ascii="仿宋" w:eastAsia="仿宋" w:hint="eastAsia"/>
          <w:sz w:val="32"/>
          <w:szCs w:val="32"/>
        </w:rPr>
        <w:t>中共石家庄市栾城区纪律检查委员会2018年度一般公共财政拨款1125.56万元。一般公共服务支出1008.84万元、社会保障和就业支出47.71万元、医疗卫生与计划生育支出40.76万元、住房保障支出33.32万元。总支出1130.63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（一）财政拨款收支与2017年度决算对比情况</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本部门2018年度财政拨款收支全部为一般公共预算财政拨款收支。一般公共预算财政拨款年初结转和结余5.08万元、本年收入1125.56万元，本年支出1130.63万元、年末结转和结余0万元；与2017年度决算相比，2017年度财政拨款收支全部为一般公共预算财政拨款收支。一般公共预算财政拨款年初结转和结余18.05万元、年末结转和结余5.07万元，本年收入607.82万元，增加了517.74万元，增加85.18%，主要是2018年增长在工资调整、区检察院转隶人员经费、谈话室建设经费、区监委房屋维修费；本年支出620.8万元，增加了509.83万元，增加82.12%，主要是2018年增长在工资调整、区检察院转隶人员经费、谈话室建设经费、区监委房屋维修费。2018年年初预算是964.04万元，财政拨款支出比年初预算增加了166.59万，主要2018年增长在工资调整、区检察院转隶人员经费、谈话室建设经费、区监委房屋维修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（二）财政拨款收支与年初预算数对比情况</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本部门2018年度一般公共预算财政拨款本年收入较2018年初预算增加了161.52万元，增加16.75%，主要是2018年增长在工资调整、区检察院转隶人员经费、谈话室建设经费、区监委房屋维修费；本年支出增加166.59万元，增长17.28%，主要是2018年增长在工资调整、区检察院转隶人员经费、谈话室建设经费、区监委房屋维修费。</w:t>
      </w:r>
    </w:p>
    <w:p>
      <w:pPr>
        <w:spacing w:line="560" w:lineRule="exact"/>
        <w:ind w:firstLineChars="200" w:firstLine="640"/>
        <w:rPr>
          <w:rFonts w:ascii="仿宋" w:eastAsia="仿宋"/>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五、“三公”经费支出决算情况说明</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2018年“三公”经费支出32.26万元，2017年是30.31万元，与上年相比增加1.95万元。其中，公务用车购置及运行维护费32.26万元(公务用车运行维护费32.26万元），2018年与2017年是30.31万元相比增加1.95万元，增加的原因是区检察院转隶3辆车，车辆增加。公务接待0万元、因公出国境0万元。具体情况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（一）因公出国（境）费支出0万元。</w:t>
      </w:r>
      <w:r>
        <w:rPr>
          <w:rFonts w:ascii="仿宋_GB2312" w:eastAsia="仿宋_GB2312" w:hint="eastAsia"/>
          <w:sz w:val="32"/>
          <w:szCs w:val="32"/>
        </w:rPr>
        <w:t>本部门 2018 年度参加其他单位组织的因公出国（境）团组0人、共0人。无本单位组织的出国（境）团组。未发生因公出国（境）费用支出，较年初无增减变化、较2017年度决算无增减变化。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（二）公务用车购置及运行维护费支出32.26万元。</w:t>
      </w:r>
      <w:r>
        <w:rPr>
          <w:rFonts w:ascii="仿宋_GB2312" w:eastAsia="仿宋_GB2312" w:hint="eastAsia"/>
          <w:sz w:val="32"/>
          <w:szCs w:val="32"/>
        </w:rPr>
        <w:t>本部门2018年度公务用车购置及运行维护费较年初预算减少6.74万元，降低17.28%；较2017年度决算增加了1.95万元，增加6.4%,主要是区检察院转隶3辆车，公务用车运行维护费相应增加。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其中：</w:t>
      </w:r>
      <w:r>
        <w:rPr>
          <w:rFonts w:ascii="仿宋_GB2312" w:eastAsia="仿宋_GB2312" w:hint="eastAsia"/>
          <w:sz w:val="32"/>
          <w:szCs w:val="32"/>
        </w:rPr>
        <w:t>公务用车购置费：本部门2018年度公务用车购置量0辆，未发生“公务用车购置”经费支出。公务用车运行维护费：本部门2018年度单位公务用车保有量9辆。公车运行维护费支出较年初预算减少6.74万元，降低17.28%,主要是原因为节省开支；较2017年度决算增加了1.95万元，增加6.4%,主要是增加了检察院转隶3辆车，车辆增加，公务用车运行维护费相应增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（三）公务接待费支出0万元。</w:t>
      </w:r>
      <w:r>
        <w:rPr>
          <w:rFonts w:ascii="仿宋_GB2312" w:eastAsia="仿宋_GB2312" w:hint="eastAsia"/>
          <w:sz w:val="32"/>
          <w:szCs w:val="32"/>
        </w:rPr>
        <w:t>本部门2018年度公务接待共0批次、0人次。公务接待费支出年初预算是1万元，降低100%；2017年度决算为0万元，降低100%,主要是严格执行财经纪律，节省开支。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left="600"/>
        <w:rPr>
          <w:rFonts w:ascii="仿宋_GB2312" w:eastAsia="仿宋_GB2312" w:hint="eastAsia"/>
          <w:sz w:val="32"/>
          <w:szCs w:val="32"/>
        </w:rPr>
      </w:pPr>
      <w:r>
        <w:rPr>
          <w:rFonts w:ascii="仿宋_GB2312" w:eastAsia="仿宋_GB2312" w:hint="eastAsia"/>
          <w:b/>
          <w:bCs/>
          <w:sz w:val="32"/>
          <w:szCs w:val="32"/>
        </w:rPr>
        <w:t>六、绩效预算管理工作开展情况说明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按照深化绩效预算管理的要求，本单位认真开展了预算绩效管理改革开展情况自查，对部门全面规范绩效预算编制、严格预算执行管理、推进绩效评价工作、推进预决算公开等方面进行了自评。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2018年继续优化了“部门职责-工作活动-预算项目”的绩效预算管理结构，分三个层次分别制定了绩效目标和指标，力争可审核、可监控、可评价，将绩效管理融入项目管理全过程，为提高资金使用效果、规范预算管理打下了良好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领导重视，认真开展预算绩效评价，对每项工作中的支出都使其发挥最大效益，维护党纪国法尊严，坚决惩处腐败分子，有效遏制腐败现象。积极发挥职能作用，加强党风廉政建设，营造风清气正、干事创业的工作氛围。加大问责力度，促进“两个责任”有效落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left="600"/>
        <w:rPr>
          <w:rFonts w:ascii="仿宋_GB2312" w:eastAsia="仿宋_GB2312" w:hint="eastAsia"/>
          <w:b/>
          <w:bCs/>
          <w:sz w:val="32"/>
          <w:szCs w:val="32"/>
        </w:rPr>
      </w:pPr>
      <w:r>
        <w:rPr>
          <w:rFonts w:ascii="仿宋_GB2312" w:eastAsia="仿宋_GB2312" w:hint="eastAsia"/>
          <w:b/>
          <w:bCs/>
          <w:sz w:val="32"/>
          <w:szCs w:val="32"/>
          <w:highlight w:val="lightGray"/>
        </w:rPr>
        <w:t>七、</w:t>
      </w:r>
      <w:r>
        <w:rPr>
          <w:rFonts w:ascii="仿宋_GB2312" w:eastAsia="仿宋_GB2312" w:hint="eastAsia"/>
          <w:b/>
          <w:bCs/>
          <w:sz w:val="32"/>
          <w:szCs w:val="32"/>
        </w:rPr>
        <w:t>其他重要事项的说明</w:t>
      </w:r>
    </w:p>
    <w:p>
      <w:pPr>
        <w:tabs>
          <w:tab w:val="left" w:pos="420"/>
          <w:tab w:val="left" w:pos="802"/>
          <w:tab w:val="left" w:pos="840"/>
          <w:tab w:val="left" w:pos="1260"/>
          <w:tab w:val="left" w:pos="1680"/>
          <w:tab w:val="left" w:pos="2100"/>
          <w:tab w:val="left" w:pos="2520"/>
          <w:tab w:val="left" w:pos="2940"/>
          <w:tab w:val="left" w:pos="3360"/>
          <w:tab w:val="left" w:pos="3780"/>
          <w:tab w:val="left" w:pos="4620"/>
          <w:tab w:val="left" w:pos="5460"/>
        </w:tabs>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（1）、机关运行经费情况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 w:eastAsia="仿宋"/>
          <w:sz w:val="32"/>
          <w:szCs w:val="32"/>
        </w:rPr>
      </w:pPr>
      <w:r>
        <w:rPr>
          <w:rFonts w:ascii="仿宋_GB2312" w:eastAsia="仿宋_GB2312" w:hint="eastAsia"/>
          <w:sz w:val="32"/>
          <w:szCs w:val="32"/>
        </w:rPr>
        <w:t>2018年度机关运行经费107.66万元，其中：办公费12.82万元、邮电费37.78万元、</w:t>
      </w:r>
      <w:r>
        <w:rPr>
          <w:rFonts w:ascii="仿宋" w:eastAsia="仿宋" w:hint="eastAsia"/>
          <w:sz w:val="32"/>
          <w:szCs w:val="32"/>
        </w:rPr>
        <w:t>取暖费3.58万元、会议费7.18万元、培训费0.96万元、工会经费3.40万元、公务用车运行维护费1050万元、其他交通费用26.03万元、电费0.72万元、差旅费0.82万元、福利费3.51万元、其他商品和服务支出0.36万元；2017年度机关运行经费186.21万元，其中：办公费45.19万元、印刷费17.16万元、水费0.02万元、邮电费5.16万元、取暖费5.33万元、维修护费 2.64万元、会议费2.8万元、培训费0.56万元、劳务费13.97万元、工会经费2.44万元、公务用车运行维护费30.31万元、其他交通费用14.43万元、办公设备购置23.43万元、专用设备购置7.77万元、信息网络及软件购置15万元。2017年机关运行经费支出186.21万元，2018比2017年减少78.55万元，原因主要是缩减机关运行经费，节约开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 w:eastAsia="仿宋"/>
          <w:b/>
          <w:bCs/>
          <w:sz w:val="32"/>
          <w:szCs w:val="32"/>
        </w:rPr>
      </w:pPr>
      <w:r>
        <w:rPr>
          <w:rFonts w:ascii="仿宋" w:eastAsia="仿宋" w:hint="eastAsia"/>
          <w:b/>
          <w:bCs/>
          <w:sz w:val="32"/>
          <w:szCs w:val="32"/>
        </w:rPr>
        <w:t>（</w:t>
      </w:r>
      <w:r>
        <w:rPr>
          <w:rFonts w:ascii="仿宋" w:eastAsia="仿宋"/>
          <w:b/>
          <w:bCs/>
          <w:sz w:val="32"/>
          <w:szCs w:val="32"/>
        </w:rPr>
        <w:t>2</w:t>
      </w:r>
      <w:r>
        <w:rPr>
          <w:rFonts w:ascii="仿宋" w:eastAsia="仿宋" w:hint="eastAsia"/>
          <w:b/>
          <w:bCs/>
          <w:sz w:val="32"/>
          <w:szCs w:val="32"/>
        </w:rPr>
        <w:t>）、政府采购情况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 w:eastAsia="仿宋"/>
          <w:sz w:val="32"/>
          <w:szCs w:val="32"/>
        </w:rPr>
      </w:pPr>
      <w:r>
        <w:rPr>
          <w:rFonts w:ascii="仿宋" w:eastAsia="仿宋" w:hint="eastAsia"/>
          <w:sz w:val="32"/>
          <w:szCs w:val="32"/>
        </w:rPr>
        <w:t>2018年度有政府采购，纪委监委房屋维修改造工程104.03万元、谈话室建设51.6万元。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 w:eastAsia="仿宋"/>
          <w:sz w:val="32"/>
          <w:szCs w:val="32"/>
        </w:rPr>
      </w:pPr>
      <w:r>
        <w:rPr>
          <w:rFonts w:ascii="仿宋" w:eastAsia="仿宋" w:hint="eastAsia"/>
          <w:b/>
          <w:bCs/>
          <w:sz w:val="32"/>
          <w:szCs w:val="32"/>
        </w:rPr>
        <w:t>（3）、国有资产占用情况</w:t>
      </w:r>
    </w:p>
    <w:p>
      <w:pPr>
        <w:spacing w:line="560" w:lineRule="exact"/>
        <w:ind w:firstLineChars="200" w:firstLine="640"/>
        <w:outlineLvl w:val="0"/>
        <w:rPr>
          <w:rFonts w:ascii="仿宋" w:eastAsia="仿宋"/>
          <w:sz w:val="32"/>
          <w:szCs w:val="32"/>
        </w:rPr>
      </w:pPr>
      <w:r>
        <w:rPr>
          <w:rFonts w:ascii="仿宋" w:eastAsia="仿宋" w:hint="eastAsia"/>
          <w:sz w:val="32"/>
          <w:szCs w:val="32"/>
        </w:rPr>
        <w:t>截止2018年12月31日，本部门共有车辆9辆，其中，廉政宣教中心事业单位一辆，一般执法执勤用车8辆。单位价值50万元以上大型设备0台（套），单位价值100万元以上设备0台</w:t>
      </w:r>
      <w:r>
        <w:rPr>
          <w:rFonts w:ascii="仿宋" w:eastAsia="仿宋"/>
          <w:sz w:val="32"/>
          <w:szCs w:val="32"/>
        </w:rPr>
        <w:t>,</w:t>
      </w:r>
      <w:r>
        <w:rPr>
          <w:rFonts w:ascii="仿宋" w:eastAsia="仿宋" w:hint="eastAsia"/>
          <w:sz w:val="32"/>
          <w:szCs w:val="32"/>
        </w:rPr>
        <w:t>车辆由检察院转隶过来3辆。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 w:eastAsia="仿宋"/>
          <w:sz w:val="32"/>
          <w:szCs w:val="32"/>
        </w:rPr>
      </w:pPr>
      <w:r>
        <w:rPr>
          <w:rFonts w:ascii="仿宋" w:eastAsia="仿宋" w:hint="eastAsia"/>
          <w:b/>
          <w:bCs/>
          <w:sz w:val="32"/>
          <w:szCs w:val="32"/>
        </w:rPr>
        <w:t>（4）、其他需要说明的情况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 w:eastAsia="仿宋" w:hint="eastAsia"/>
          <w:sz w:val="32"/>
          <w:szCs w:val="32"/>
        </w:rPr>
      </w:pPr>
      <w:r>
        <w:rPr>
          <w:rFonts w:ascii="仿宋" w:eastAsia="仿宋" w:hint="eastAsia"/>
          <w:sz w:val="32"/>
          <w:szCs w:val="32"/>
        </w:rPr>
        <w:t>2018年度无其他需要说明的情况。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jc w:val="center"/>
        <w:rPr>
          <w:rFonts w:ascii="方正小标宋简体" w:eastAsia="方正小标宋简体" w:hint="eastAsia"/>
          <w:bCs/>
          <w:sz w:val="36"/>
          <w:szCs w:val="36"/>
        </w:rPr>
      </w:pPr>
      <w:r>
        <w:rPr>
          <w:rFonts w:ascii="方正小标宋简体" w:eastAsia="方正小标宋简体" w:hint="eastAsia"/>
          <w:bCs/>
          <w:sz w:val="36"/>
          <w:szCs w:val="36"/>
        </w:rPr>
        <w:t>第四部分  名词解释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center"/>
        <w:rPr>
          <w:rFonts w:ascii="宋体"/>
          <w:b/>
          <w:sz w:val="36"/>
          <w:szCs w:val="36"/>
        </w:rPr>
      </w:pPr>
    </w:p>
    <w:p>
      <w:pPr>
        <w:widowControl/>
        <w:spacing w:line="560" w:lineRule="exact"/>
        <w:jc w:val="center"/>
        <w:rPr>
          <w:rFonts w:ascii="方正小标宋简体" w:eastAsia="方正小标宋简体" w:cs="宋体"/>
          <w:kern w:val="0"/>
          <w:sz w:val="24"/>
        </w:rPr>
      </w:pPr>
      <w:r>
        <w:rPr>
          <w:rFonts w:ascii="方正小标宋简体" w:eastAsia="方正小标宋简体" w:cs="宋体" w:hint="eastAsia"/>
          <w:kern w:val="0"/>
          <w:sz w:val="44"/>
          <w:szCs w:val="44"/>
        </w:rPr>
        <w:t>相关名词解释</w:t>
      </w:r>
    </w:p>
    <w:p>
      <w:pPr>
        <w:widowControl/>
        <w:spacing w:line="560" w:lineRule="exact"/>
        <w:jc w:val="center"/>
        <w:rPr>
          <w:rFonts w:ascii="方正小标宋简体" w:eastAsia="方正小标宋简体" w:cs="宋体" w:hint="eastAsia"/>
          <w:kern w:val="0"/>
          <w:sz w:val="24"/>
        </w:rPr>
      </w:pP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（一）财政拨款收入：本年度从本级财政部门取得的财政拨款，包括一般公共预算财政拨款和政府性基金预算财政拨款。</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（二）事业收入：指事业单位开展专业业务活动及辅助活动所取得的收入。</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（三）其他收入：指除上述</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财政拨款收入</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事业收入</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经营收入</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等以外的收入。</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（四）用事业基金弥补收支差额：指事业单位在用当年的</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财政拨款收入</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财政拨款结转和结余资金</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事业收入</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经营收入</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其他收入</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（五）年初结转和结余：指以前年度尚未完成、结转到本年仍按原规定用途继续使用的资金，或项目已完成等产生的结余资金。</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（六）结余分配：指事业单位按照事业单位会计制度的规定从非财政补助结余中分配的事业基金和职工福利基金等。</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（七）年末结转和结余：指单位按有关规定结转到下年或以后年度继续使用的资金，或项目已完成等产生的结余资金。</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（八）基本支出：填列单位为保障机构正常运转、完成日常工作任务而发生的各项支出。</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（九）项目支出：填列单位为完成特定的行政工作任务或事业发展目标，在基本支出之外发生的各项支出</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（十二）</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三公</w:t>
      </w:r>
      <w:r>
        <w:rPr>
          <w:rFonts w:ascii="仿宋_GB2312" w:eastAsia="仿宋_GB2312" w:hint="eastAsia"/>
          <w:color w:val="000000"/>
          <w:kern w:val="0"/>
          <w:sz w:val="32"/>
          <w:szCs w:val="32"/>
        </w:rPr>
        <w:t>”</w:t>
      </w:r>
      <w:r>
        <w:rPr>
          <w:rFonts w:ascii="仿宋_GB2312" w:eastAsia="仿宋_GB2312" w:cs="宋体" w:hint="eastAsia"/>
          <w:color w:val="000000"/>
          <w:kern w:val="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（十三）其他交通费用：填列单位除公务用车运行维护费以外的其他交通费用。如飞机、船舶等的燃料费、维修费、过桥过路费、保险费、出租车费用、公务交通补贴等。</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（十四）公务用车购置：填列单位公务用车车辆购置支出（含车辆购置税）。</w:t>
      </w:r>
    </w:p>
    <w:p>
      <w:pPr>
        <w:widowControl/>
        <w:spacing w:line="560" w:lineRule="exact"/>
        <w:ind w:firstLineChars="200" w:firstLine="640"/>
        <w:jc w:val="left"/>
        <w:rPr>
          <w:rFonts w:ascii="仿宋_GB2312" w:eastAsia="仿宋_GB2312" w:cs="宋体" w:hint="eastAsia"/>
          <w:kern w:val="0"/>
          <w:sz w:val="24"/>
        </w:rPr>
      </w:pPr>
      <w:r>
        <w:rPr>
          <w:rFonts w:ascii="仿宋_GB2312" w:eastAsia="仿宋_GB2312" w:cs="宋体" w:hint="eastAsia"/>
          <w:color w:val="000000"/>
          <w:kern w:val="0"/>
          <w:sz w:val="32"/>
          <w:szCs w:val="32"/>
        </w:rPr>
        <w:t>（十五）其他交通工具购置：填列单位除公务用车外的其他各类交通工具（如船舶、飞机）购置支出（含车辆购置税）。</w:t>
      </w:r>
    </w:p>
    <w:p>
      <w:pPr>
        <w:widowControl/>
        <w:spacing w:line="560" w:lineRule="exact"/>
        <w:ind w:firstLineChars="200" w:firstLine="640"/>
        <w:jc w:val="left"/>
        <w:rPr>
          <w:rFonts w:ascii="仿宋_GB2312" w:eastAsia="仿宋_GB2312" w:hint="eastAsia"/>
          <w:b/>
          <w:sz w:val="36"/>
          <w:szCs w:val="36"/>
        </w:rPr>
      </w:pPr>
      <w:r>
        <w:rPr>
          <w:rFonts w:ascii="仿宋_GB2312" w:eastAsia="仿宋_GB2312" w:cs="宋体" w:hint="eastAsia"/>
          <w:color w:val="000000"/>
          <w:kern w:val="0"/>
          <w:sz w:val="32"/>
          <w:szCs w:val="32"/>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6839" w:h="11907" w:orient="landscape"/>
      <w:pgMar w:top="1417" w:right="2098" w:bottom="1417" w:left="158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34"/>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1</w:t>
    </w:r>
    <w:r>
      <w:rPr>
        <w:rStyle w:val="43"/>
      </w:rPr>
      <w:fldChar w:fldCharType="end"/>
    </w:r>
  </w:p>
  <w:p>
    <w:pPr>
      <w:pStyle w:val="34"/>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34"/>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1</w:t>
    </w:r>
    <w:r>
      <w:rPr>
        <w:rStyle w:val="43"/>
      </w:rPr>
      <w:fldChar w:fldCharType="end"/>
    </w:r>
  </w:p>
  <w:p>
    <w:pPr>
      <w:pStyle w:val="34"/>
      <w:tabs>
        <w:tab w:val="center" w:pos="4153"/>
        <w:tab w:val="right" w:pos="8307"/>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toc 1"/>
    <w:basedOn w:val="0"/>
    <w:next w:val="0"/>
    <w:pPr>
      <w:tabs>
        <w:tab w:val="right" w:leader="dot" w:pos="9017"/>
      </w:tabs>
      <w:spacing w:line="360" w:lineRule="exact"/>
      <w:ind w:firstLineChars="196" w:firstLine="196"/>
    </w:pPr>
    <w:rPr>
      <w:rFonts w:ascii="仿宋" w:eastAsia="仿宋"/>
      <w:sz w:val="32"/>
      <w:szCs w:val="32"/>
    </w:rPr>
  </w:style>
  <w:style w:type="paragraph" w:styleId="17">
    <w:name w:val="toc 2"/>
    <w:basedOn w:val="0"/>
    <w:next w:val="0"/>
    <w:pPr>
      <w:ind w:leftChars="200" w:left="200"/>
    </w:pPr>
  </w:style>
  <w:style w:type="paragraph" w:customStyle="1" w:styleId="18">
    <w:name w:val="[Normal]"/>
    <w:rPr>
      <w:rFonts w:ascii="宋体" w:eastAsia="宋体" w:cs="Times New Roman"/>
      <w:sz w:val="24"/>
      <w:szCs w:val="22"/>
      <w:lang w:val="en-US" w:eastAsia="en-US" w:bidi="ar-SA"/>
    </w:rPr>
  </w:style>
  <w:style w:type="paragraph" w:styleId="34">
    <w:name w:val="footer"/>
    <w:basedOn w:val="0"/>
    <w:pPr>
      <w:tabs>
        <w:tab w:val="center" w:pos="4153"/>
        <w:tab w:val="right" w:pos="8307"/>
      </w:tabs>
      <w:snapToGrid w:val="0"/>
      <w:jc w:val="left"/>
    </w:pPr>
    <w:rPr>
      <w:sz w:val="18"/>
    </w:rPr>
  </w:style>
  <w:style w:type="character" w:styleId="43">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2.png"/><Relationship Id="rId6" Type="http://schemas.openxmlformats.org/officeDocument/2006/relationships/oleObject" Target="embeddings/oleObject1.bin"/><Relationship Id="rId7" Type="http://schemas.openxmlformats.org/officeDocument/2006/relationships/image" Target="media/4.png"/><Relationship Id="rId8" Type="http://schemas.openxmlformats.org/officeDocument/2006/relationships/oleObject" Target="embeddings/oleObject2.bin"/><Relationship Id="rId9" Type="http://schemas.openxmlformats.org/officeDocument/2006/relationships/styles" Target="styles.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66</TotalTime>
  <Application>Yozo_Office</Application>
  <Pages>15</Pages>
  <Words>4285</Words>
  <Characters>4812</Characters>
  <Lines>234</Lines>
  <Paragraphs>104</Paragraphs>
  <CharactersWithSpaces>4936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Windows 用户</cp:lastModifiedBy>
  <cp:revision>4</cp:revision>
  <dcterms:created xsi:type="dcterms:W3CDTF">2014-10-29T12:08:00Z</dcterms:created>
  <dcterms:modified xsi:type="dcterms:W3CDTF">2020-08-30T03:53:31Z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2052-11.1.0.8894</vt:lpwstr>
  </property>
</Properties>
</file>